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D045D" w14:textId="77777777" w:rsidR="007B4B2A" w:rsidRPr="00CB7B3A" w:rsidRDefault="007B4B2A" w:rsidP="007B4B2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i/>
          <w:sz w:val="28"/>
          <w:szCs w:val="28"/>
          <w:lang w:eastAsia="ru-RU"/>
        </w:rPr>
      </w:pPr>
      <w:bookmarkStart w:id="0" w:name="_GoBack"/>
      <w:r w:rsidRPr="00CB7B3A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компетенций обучающихся на промежуточной аттестации по данной дисциплине, применяются вопросы к экзамену, представленные ниже. </w:t>
      </w:r>
      <w:r w:rsidRPr="00CB7B3A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Два из вопросов из перечня входит в экзаменационный билет в качестве вопроса 1 и 2 (теоретический вопрос), предполагающий устный ответ. Первый и второй вопросы позволяет проконтролировать знания обучающегося, третий – умения и навыки.</w:t>
      </w:r>
    </w:p>
    <w:p w14:paraId="31AD71A0" w14:textId="77777777" w:rsidR="007B4B2A" w:rsidRPr="00CB7B3A" w:rsidRDefault="007B4B2A" w:rsidP="007B4B2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Вопросы к экзамену:</w:t>
      </w:r>
    </w:p>
    <w:p w14:paraId="65ECDB1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Компетенциарный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(фокусированный на компетенциях) подход к обучению. Экспериментальный (основанный на </w:t>
      </w:r>
      <w:proofErr w:type="gram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опыте)  подход</w:t>
      </w:r>
      <w:proofErr w:type="gram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обучению. Психологические особенности обучения взрослых людей.</w:t>
      </w:r>
    </w:p>
    <w:p w14:paraId="4A9EFF7D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Основные компетенции тренера.</w:t>
      </w:r>
    </w:p>
    <w:p w14:paraId="50BC4656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3.  Умение выстроить отношения с заказчиком как одна из основных компетенций тренера.</w:t>
      </w:r>
    </w:p>
    <w:p w14:paraId="61E3289B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4.  Оценка потребностей в обучении: заказчик, организатор, участники. Методы диагностики уровня компетентности и особенностей поведения участников тренинга.</w:t>
      </w:r>
    </w:p>
    <w:p w14:paraId="6299BA91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5.  Основные этапы подготовки и проведения тренинга.</w:t>
      </w:r>
    </w:p>
    <w:p w14:paraId="3E973AF8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6.  Разработка общей концепции тренинга. Создание/адаптация программы тренинга.</w:t>
      </w:r>
    </w:p>
    <w:p w14:paraId="4ABE2452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7.  Требования к разработке/адаптации методики тренинга. Модель Д. Колба.</w:t>
      </w:r>
    </w:p>
    <w:p w14:paraId="7B842AA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8.  Основные методы, используемые в процессе тренинга.</w:t>
      </w:r>
    </w:p>
    <w:p w14:paraId="1865A389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9.  Структура тренинга, задачи тренера и методы обучения. Использование методов обучения в зависимости от этапа тренинга и поставленных задач.</w:t>
      </w:r>
    </w:p>
    <w:p w14:paraId="0E3F8847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10.  Задачи тренера и методы обучения, используемые в начале и в основной части бизнес-тренинга.</w:t>
      </w:r>
    </w:p>
    <w:p w14:paraId="365BC68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11.  Особенности использования методов первого этапа цикла обучения (для актуализации опыта).</w:t>
      </w:r>
    </w:p>
    <w:p w14:paraId="79DC5F31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12.  Особенности использования методов второго этапа цикла обучения (анализ опыта).</w:t>
      </w:r>
    </w:p>
    <w:p w14:paraId="163CCA72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13.  Особенности использования методов третьего этапа цикла обучения (концептуализация).</w:t>
      </w:r>
    </w:p>
    <w:p w14:paraId="352F43C4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14.  Особенности использования методов четвертого этапа цикла обучения (экспериментирование/отработка).</w:t>
      </w:r>
    </w:p>
    <w:p w14:paraId="71479390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15.  Особенности методов итогового этапа обучения (синтез навыков). Задачи тренера и методы завершения бизнес-тренинга.</w:t>
      </w:r>
    </w:p>
    <w:p w14:paraId="61F4E196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 Навыки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фасилитации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тренера. Основные феномены групповой динамики: нормы, роли, стадии в развитии группы.</w:t>
      </w:r>
    </w:p>
    <w:p w14:paraId="0A7F3573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 Управление групповой динамикой в процессе тренинга. Поведение тренера, вызывающее сопротивление группы: неуверенность, агрессия, конфронтация. Преодоление конфликтного поведения участников группы.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Стимулированиеактивного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в обучении (мотивация участников, включение их в процесс).</w:t>
      </w:r>
    </w:p>
    <w:p w14:paraId="4D323D37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18.  Коммуникативные навыки тренера. Особенности присоединения к «сложным» участникам тренинга – агрессивным,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конфронтирующим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избегающим. Навыки влияния тренера (внушение и убеждение). Умение наблюдать и давать обратную связь.</w:t>
      </w:r>
    </w:p>
    <w:p w14:paraId="1B6348E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19.  Специальные коммуникативные навыки тренера: навыки презентации и инструктирования.</w:t>
      </w:r>
    </w:p>
    <w:p w14:paraId="4AF0FBF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20.  Требования к подготовке материалов, себя, помещения к проведению бизнес-тренинга.</w:t>
      </w:r>
    </w:p>
    <w:p w14:paraId="1A0027F3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 Методы измерения эффективности тренинга. Критерии результативности тренинга по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Кирпатрику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09659B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 </w:t>
      </w:r>
      <w:proofErr w:type="spellStart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Посттренинговое</w:t>
      </w:r>
      <w:proofErr w:type="spellEnd"/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сопровождение как необходимое условие результативности тренинга.</w:t>
      </w:r>
    </w:p>
    <w:p w14:paraId="6A8B93F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96951" w14:textId="77777777" w:rsidR="007B4B2A" w:rsidRPr="00CB7B3A" w:rsidRDefault="007B4B2A" w:rsidP="007B4B2A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экзаменационного (зачетного) билета</w:t>
      </w:r>
    </w:p>
    <w:p w14:paraId="6F0A0D6F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экзаменационного (зачетного)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25 баллов.</w:t>
      </w:r>
    </w:p>
    <w:p w14:paraId="6FB24053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25 баллов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245AAAA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20 баллов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4551EEA2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15 баллов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33CA380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10 баллов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78595FDB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5 баллов балл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17BF463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lastRenderedPageBreak/>
        <w:t>При несоответствии содержания ответа, освещаемому вопросу студент получает 0 баллов.</w:t>
      </w:r>
    </w:p>
    <w:p w14:paraId="1FF5E7A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C5B210" w14:textId="77777777" w:rsidR="007B4B2A" w:rsidRPr="00CB7B3A" w:rsidRDefault="007B4B2A" w:rsidP="007B4B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 Практические задания для промежуточной аттестации</w:t>
      </w:r>
    </w:p>
    <w:p w14:paraId="364CDDF7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EC1184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для промежуточной аттестации</w:t>
      </w: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B7B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CB7B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представляет собой практическое задание.</w:t>
      </w:r>
    </w:p>
    <w:p w14:paraId="2468C50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для экзамена (зачета) - вопрос 3 экзаменационного (зачетного) билета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 защиту программы социально-психологического тренинга.</w:t>
      </w:r>
    </w:p>
    <w:p w14:paraId="625C643B" w14:textId="77777777" w:rsidR="007B4B2A" w:rsidRPr="00CB7B3A" w:rsidRDefault="007B4B2A" w:rsidP="007B4B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B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практических заданий вопросов для промежуточной аттестации</w:t>
      </w:r>
    </w:p>
    <w:p w14:paraId="0D7E037A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50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36582335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 40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6E4B7175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30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5F4C8119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20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CB7B3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выставляется в том случае, когда работа выполнена с незначительными неточностями,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150195FE" w14:textId="77777777" w:rsidR="007B4B2A" w:rsidRPr="00CB7B3A" w:rsidRDefault="007B4B2A" w:rsidP="007B4B2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 10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CB7B3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78E3F90D" w14:textId="77777777" w:rsidR="007B4B2A" w:rsidRPr="00CB7B3A" w:rsidRDefault="007B4B2A" w:rsidP="007B4B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B3A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CB7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CB7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Pr="00CB7B3A">
        <w:rPr>
          <w:rFonts w:ascii="Times New Roman" w:eastAsia="Times New Roman" w:hAnsi="Times New Roman" w:cs="Times New Roman"/>
          <w:sz w:val="28"/>
          <w:szCs w:val="28"/>
        </w:rPr>
        <w:t>5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bookmarkEnd w:id="0"/>
    <w:p w14:paraId="6827315C" w14:textId="77777777" w:rsidR="007F754F" w:rsidRPr="00CB7B3A" w:rsidRDefault="00CB7B3A"/>
    <w:sectPr w:rsidR="007F754F" w:rsidRPr="00CB7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B0"/>
    <w:rsid w:val="001011E5"/>
    <w:rsid w:val="00254F0A"/>
    <w:rsid w:val="00467D94"/>
    <w:rsid w:val="007B4B2A"/>
    <w:rsid w:val="008A0AF4"/>
    <w:rsid w:val="009D31B0"/>
    <w:rsid w:val="00CB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D1435-BC2D-415E-B6D5-D605EAF0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B2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1260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Andreevna Yuliya</dc:creator>
  <cp:keywords/>
  <dc:description/>
  <cp:lastModifiedBy>Andreevna Yuliya</cp:lastModifiedBy>
  <cp:revision>3</cp:revision>
  <dcterms:created xsi:type="dcterms:W3CDTF">2025-08-19T10:27:00Z</dcterms:created>
  <dcterms:modified xsi:type="dcterms:W3CDTF">2025-08-19T10:29:00Z</dcterms:modified>
</cp:coreProperties>
</file>